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Нягань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5 мая 2022 г. по делу № 086/01/2017 Верховный Суд Российской Федерации - Административное ВЕРХОВНЫЙ СУДРОССИЙСКОЙ ФЕДЕРАЦИИ № 304-ЭС22-6061 ОПРЕДЕЛЕНИЕ г. Москва05 мая 2022 г. Судья Верховного Суда Российской Федерации Антонова М.К., изучив кассационную жалобу Управления Федеральной антимонопольной службы по Ханты-Мансийскому автономному округу – Югре на решение Арбитражного суда Ханты-Мансийского автономного округа – Югры от 26.03.2021, постановление Пятнадцатого арбитражного апелляционного суда от 05.10.2021 и постановление Арбитражного суда Западно-Сибирского округа от 19.01.2022 по делу № А75-19248/2020 по заявлению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26.03.2021, оставленным без изменения постановлением Пятнадцатого арбитражного апелляционного суда от 05.10.2021 и постановлением Арбитражного суда Западно-Сибирского округа от 19.01.2022,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судебные акты отменить и отказать в удовлетворении требования администрации.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размещена информация о проведении открытого конкурса на право заключения концессионного соглашения. На участие в конкурсе подана одна заявка, в связи с чем конкурс признан несостоявшимся и администрацией принято решение о заключении концессионного соглашения с обществом. Решением антимонопольного органа, принятым по результатам рассмотрения представленных прокуратурой материалов, в действиях администрации установлено нарушение части 1, пункта 2 части 1 статьи 17 Федерального закона от 26.07.2006 № 135-ФЗ «О защите конкуренции» (далее – Закон о защите конкуренции), что выразилось в предоставлении обществу преимущественных условий участия и необоснованном допуске к участию в открытом конкурсе, а также неверном определении формы торгов и неразмещении информации о закупке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По мнению управления, общество необоснованно допущено заказчиком к участию в открытом конкурсе на право заключения концессионного соглашения о создании и эксплуатации объекта образования, поскольку не соответствует критерию опыта работ (создано 06.03.2019 и не имеет опыта по строительству объектов капитального строительства за последние 3 года на территории Российской Федерации). Также участником не подтверждено соответствие критерию финансовой состоятельности. Признавая решение антимонопольного органа незаконным, суды, оценив представленные в материалы дела доказательства, руководствуясь положениями статей 1, 4, 17 Закона о защите конкуренции, статей 1, 3, 13, 23, 26, 27, 29, 36 Федерального закона от 21.07.2005 № 115-ФЗ «О концессионных соглашениях», статьи 2 Закона о контрактной системе, разъяснениями, изложенными в пункте 37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пришли к выводу о недоказанности наличия в действиях администрации вменяемых нарушений. Судебные инстанции исходили из того, что на участие в открытом конкурсе, информация о котором была размещена публично и доступна неограниченному кругу потенциальных участников, была подана только одна заявка - от общества, в связи с чем конкурс объявлен несостоявшимся. Таким образом, администрацией не совершались действия, являющиеся предметом антимонопольного контроля по правилам статьи 17 Закона о защите конкуренции. Вместе с тем оценка опыта работ и финансовой состоятельности произведена конкурсной комиссией в соответствии с требованиями конкурсной документации, заявитель представил все необходимые документы и правомерно был допущен к участию в конкурсе. При этом строительство школы через процедуру концессионного соглашения обусловлено требованиями действующей государственной программы, предусматривающей именно такой порядок софинансирования расходов со стороны правительства субъекта на создание объектов образования. Доводы, изложенные в кассационной жалобе, повторяют позицию антимонопольного органа по спору, являлись предметом рассмотрения судов трех инстанций и получили надлежащую правовую оценку с учетом установленных обстоятельств дела. Несогласие управления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ошибки, не свидетельствуют о существенных нарушениях судами норм права, повлиявших на исход дела, и не являются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-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