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об исключении из конкурсной массы доли в размере ½ в праве общей долевой собственности на квартиру. Определением Арбитражного суда города Москвы от 14.09.2020 требование ФИО2 признано необоснованным. Постановлениями Девятого арбитражного апелляционного суда от 18.12.2020 и Арбитражного суда Московского округа от 18.03.2021 определение суда первой инстанции оставлено без изменения. В кассационной жалобе, поданной в Верховный Суд Российской Федерации, должник просит отменить акты судов трех инстанций и направить обособленный спор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не установлено. Признавая требование ФИО2 необоснованным,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статьей 213.25 Федерального закона от 26.10.2002 № 127-ФЗ «О несостоятельности (банкротстве)» и исходили из недоказанности того обстоятельства, что квартира, долю в праве общей долевой собственности на которую должник просил исключить из конкурсной массы, является для ФИО2 и членов его семьи единственным пригодным для постоянного проживания помещением.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Инспекция Федеральной налоговой службы №35 по г. Москве (подробнее) ПАО "МТС-Банк" (подробнее) ф/у должника - Гасанова Н.В. (подробнее) Иные лица: ГУ Центр адресно-справочной работы УВМ МВД России по Московской области (подробнее) НП "Ассоциация антикризисных управляющих" (подробнее) ПАО "Селигдар"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