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14.07.2021, оставленным без изменения постановлением Первого арбитражного апелляционного суда от 21.10.2021 и постановлением Арбитражного суда Волго-Вятского округа от 15.02.2022, требования общества удовлетворены частично, признано недействительным предписание антимонопольного органа. В удовлетворении заявления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в единой информационной системе и на сайте электронной площадки размещено извещение о проведении запроса предложений в электронной форме на право заключения договора на поставку масел, смазочных материалов и специальных жидкостей. На участие в закупочной процедуре подано четыре заявки. По итогам рассмотрения заявок закупочная комиссия заказчика отказала в допуске ООО «Промэкспорт-СМ» к дальнейшему участию в торгах в связи с несоответствием технических и качественных характеристик материалов и оборудования, предлагаемых в заявке, требованиям, установленным пунктом 13 технического задания. По мнению комиссии, по ряду позиций участником представлены недостоверные сведения в части индекса вязкости и температуры застывания, которые отличаются от информации, размещенной на официальном сайте производителя. Не согласившись с отклонением заявки, ООО «Промэкспорт-СМ» обратилось с жалобой в антимонопольный орган. Решением управления жалоба признана обоснованной, а заказчик нарушившим требования части 1 и 6 статьи 3 Федерального закона от 18.07.2011 № 223-ФЗ «О закупках товаров, работ, услуг отдельными видами юридических лиц» (далее – Закон о закупках). В целях устранения нарушений выдано предписание. Считая ненормативные акты антимонопольного органа незаконными, общество обратилось с заявлением в арбитражный суд. Признавая решение управления законным, суды, оценив представленные в материалы дела доказательства, руководствуясь положениями статей 2, 3, 3.2 Закона о закупках, пришли к выводу об отсутствии у закупочной комиссии заказчика правовых оснований для отклонения от участия в закупке заявки ООО «Промэкспорт-СМ». Судебные инстанции исходили из того, что предъявленные заказчиком к участнику закупки требования о соответствии технического предложения техническим характеристикам, отраженным на сайте производителя, не соответствуют документации о закупке. При этом указанные ООО «Промэкспорт-СМ» в заявке технические характеристики аналогичны характеристикам товаров, содержащимся в документах (паспортах) соответствия производителя. Информация, размещенная на сайте производителя товаров, не привязана к конкретной партии товаров и не отражает конкретные технические характеристики определенного товара. Запросы о предоставлении документов, подтверждающих заявленные ООО «Промэкспорт-СМ» технические характеристики товаров, общество участнику закупки не направляло. Вопреки доводу общества, обстоятельства, касающиеся подписания решения управления, изучены судом округа в целях проверки довода кассационной жалобы. Каких-либо выводов по новым фактическим обстоятельствам в постановлении суда округа не содержится. Иные доводы, изложенные в кассационной жалобе, в том числе о допущенных антимонопольным органом процессуальных нарушениях при вынесении решения и несоблюдении срока направления копий оспариваемых ненормативных актов, являлись предметом рассмотрения судов и получили надлежащую правовую оценку. Несогласие заявителя кассационной жалобы с выводами судов, иная оценка им фактических обстоятельств дела, иное толкование и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«Арзамасский водоканал»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