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10.06.2021, оставленным без изменения постановлениями Девятого арбитражного апелляционного суда от 16.09.2021 и Арбитражного суда Московского округа от 21.01.2022, в удовлетворении заявленных требований отказано. В кассационной жалобе агентство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проверки конкурса на право заключения государственного контракта на выполнение работ по разработке и пересмотру документов по стандартизации в области каталогизации продукции для федеральных нужд, в том числе вооружения, военной и специальной техники, ФАС России принято решение. Решением антимонопольного органа в действиях агентства (заказчик) выявлено нарушение пункта 8 части 1 статьи 54.3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что выразилось в установлении в конкурсной документации ненадлежащего порядка оценки заявок на участие в конкурсе. Выдано предписание об устранении нарушений законодательства о контрактной системе. Не согласившись с ненормативными актами антимонопольного органа, агентство обратилось в арбитражный суд с заявлением о признании их незаконными. Исследовав и оценив представленные в материалы дела доказательства, руководствуясь положениями части 8 статьи 32, пункта 8 части 1 статьи 54.3 Закона о контрактной системе, Правилами оценки заявок, окончательных предложений участников закупки товаров, работ, услуг для обеспечения государственных и муниципальных нужд, утвержденными постановлением Правительства Российской Федерации от 28.11.2013 № 1085 (далее - Постановление № 1085), разъяснениями Министерства экономического развития Российской Федерации и ФАС России, изложенными в письме от 11.12.2014 № 31047-ЕЕ/Д28и и № АЦ/50997/14 «О позиции Минэкономразвития России и ФАС России по вопросу применения норм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пришли к выводу о законности оспариваемых ненормативных правовых актов. Судебные инстанции исходили из ненадлежащего установления агентством порядка оценки заявок на участие в конкурсе. В ходе рассмотрения спора установлено, что требования о предоставлении в качестве подтверждения показателя «Опыт участника закупки» копии исполненного контракта по успешной поставке товара, выполнению работ, оказанию услуг сопоставимого характера и объема со всеми приложениями, являющимися их неотъемлемой частью, а также без начисления к исполнителю неустойки (штрафов, пеней), являются избыточными и неправомерными, поскольку наличие (отсутствие) указанных сведений и документов не могут свидетельствовать об отсутствии у участника закупки требуемого опыта. Кроме того, при исследовании обстоятельств дела установлено, что в конкурсной документации установлена исключительно минимальная стоимость контрактов (договоров), необходимых для получения баллов участниками закупки, при этом формулы и пропорциональной зависимости для присвоения баллов в конкурсной документации не содержится, что не соответствует законодательству о контрактной системе; установление начального порога, с которого контракты (договоры) подлежат оценке, не предусмотрено Постановлением № 1085 и Законом о контрактной системе; предлагаемый заказчиком порядок оценки не позволяет выявить наилучшие предложения среди участников, поскольку контракты, представленные участниками с суммой ниже 2 000 000 рублей, не оцениваются. Обжалуя судебные акты в Верховный Суд Российской Федерации, агентство приводит доводы, которые являлись предметом рассмотрения судов и получили надлежащую правовую оценку. С учетом изложенного, приведенные в жалобе доводы, основаны на ином толковании положений действующего законодательства в сфере закупок,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 связи с чем не могут служить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агентству по техническому регулированию и метрологии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Федеральное агентство по техническому регулированию и метрологии (подробнее) Ответчики: Федеральная антимонопольная служба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