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02.06.2021, оставленным без изменения постановлением Тринадцатого арбитражного апелляционного суда от 07.09.2021 и постановлением Арбитражного суда Северо-Западного округа от 13.01.2022,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установив факт оказания компанией (исполнитель) услуг обществу (заказчик) в спорный период и отсутствие доказательств их оплаты, отклонив доводы последнего о ненадлежащем качестве оказанных услуг, руководствуясь статьями 309 , 310 , 779 , 781 , 782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«ВсеСтулья.Ру СПБ»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