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17.09.2021 в удовлетворении иска отказано.Постановлением Девятого арбитражного апелляционного суда от 16.11.2021 решение суда первой инстанции оставлено без изменения. Определением Девятого арбитражного апелляционного суда от 29.11.2021 отказано в удовлетворении заявления организации о разъяснении постановления апелляционного суда от 16.11.2021. Арбитражный суд Московского округа постановлением от 26.01.2022 оставил без изменения указанные судебные акты. В кассационной жалобе, поданной в Верховный Суд Российской Федерации, организация ссылается на нарушение судами норм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статьей 15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инстанций пришли к выводу об отсутствии оснований для удовлетворения иска, исходя из недоказанности истцом наличия совокупности условий, необходимых для взыскания с ответчика убытков. Отказывая в удовлетворении заявления истца о разъяснении постановления суда от 16.11.2021, апелляционный суд исходил из того, что названный судебный акт не содержит неясностей, требующих разъяснения в порядке статьи 179 Арбитражного процессуального кодекса Российской Федерации. Окружной суд согласился с выводами судов первой и апелляционной инстанций, не установив нарушений норм процессуального права, являющихся в силу части 4 статьи 288 АПК РФ основаниями для отмены обжалуемых судебных актов, отметив, что суд округа не наделен полномочиями по проверке законности действий или бездействий суда апелляционной инстанции. По аналогичным основаниям не подлежит рассмотрению требование организации о признании незаконным бездействия суда апелляционной инстанции, заявленное в просительной части настоящей кассационной жалобы, поданной в порядке статьи 291.1 Арбитражного процессуального кодекса Российской Федерации. Приведенные в кассационной жалобе доводы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региональной общественной организации инвалидов «Отрада»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