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10.01.2019, оставленным без изменения постановлением Пятнадцатого арбитражного апелляционного суда от 20.03.2019, с общества в пользу фирмы взыскано 59 494 800 руб. основного долга по арендной плате, 16 585 633 руб. 13 коп. процентов за просрочку уплаты арендной платы, в остальной части первоначального иска отказано; с фирмы в пользу общества взыскано 15 100 000 руб. денежных средств, в остальной части встречного иска отказано; распределены судебные расходы и произведен зачет требований. Постановлением суда округа от 31.07.2019 названные судебные акты отменены, дело направлено на новое рассмотрение в суд первой инстанции. В кассационной жалобе заявитель ссылается на неправильное применение судом округа норм права. Согласно пункту 1 части 7 статьи 291.6 Арбитражного процессуального кодекса Российской Федерации (далее – АПК РФ) по результатам изучения кассационной жалобы судья Верховного Суда Российской Федерации выносит определение об отказе в передаче жалобы для рассмотрения в судебном заседании Судебной коллегии Верховного Суда Российской Федерации, если изложенные в ней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Изучив изложенные в жалобе доводы и принятые по делу судебные акты, судья Верховного Суда Российской Федерации сделал вывод об отсутствии оснований, предусмотренных пунктом 1 части 7 статьи 291.6 АПК РФ ,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Рассмотрев кассационную жалобу общества, проверив в порядке статей 286 , 287 АПК РФ законность обжалуемых судебных актов, правильность применения норм материального и процессуального права при рассмотрении дела и принятии судебных актов судами первой и апелляционной инстанций, а также соответствие выводов, содержащихся в них, установленным по делу фактическим обстоятельствам и имеющимся в деле доказательствам, суд округа отменил обжалуемые судебные акты. Направляя дело на новое рассмотрение в суд первой инстанции, суд округа, не принимая какого-либо решения по существу спора, указал на необходимость исследования и оценки фактических обстоятельств, имеющих значение для правильного разрешения дела. При этом суд округа, обязав суд первой инстанции установить существенные для рассмотрения дела обстоятельства, дать правовую оценку всем доводам участников спора, не вышел за пределы своих полномочий.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Доводы заявителя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Исходя из изложенного, руководствуясь статьями 291.6 и 291.8 АПК РФ ,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фирма «Химпром-Сервис»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Р.А. Хатыпова Суд: Верховный Суд РФ (подробнее) Истцы: ООО фирма Химпром-Сервис (подробнее) ООО "Химпром-Сервис" (подробнее) Ответчики: ООО "Белпромнефтегаз" (подробнее) Последние документы по делу: Определение от 4 мая 2022 г. по делу № А32-710/2017 Определение от 11 сентября 2019 г. по делу № А32-710/2017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