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04.06.2021, оставленным без изменения постановлениями Тринадцатого арбитражного апелляционного суда от 04.10.2021 и Арбитражного суда Северо-Западного округа от 07.02.2022,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Комитетом по агропромышленному комплексу и продовольственному рынку Мурманской области (далее - комитет) и обществом заключены договоры на осуществление государственной поддержки путем предоставления субсидии сельскохозяйственным товаропроизводителям Мурманской области. Впоследствии обществу отказано в выплате субсидии в связи с тем, что после изменения адреса места нахождения оно перестало соответствовать требованиям, установленным региональным законодательством для получения мер государственной поддержки путем предоставления субсидии сельскохозяйственным товаропроизводителям. Полагая, что вследствие принятия пункта 1 статьи 2 Закона Мурманской области от 20.04.2009 № 1082-01-ЗМО «О развитии сельского хозяйства Мурманской области» (далее - Закон Мурманской области о развитии сельского хозяйства), общество понесло убытки в виде недополученного дохода, а также в виде расходов, связанных с исполнением решения суда общей юрисдикции в части начисленных штрафных санкций по кредитным договорам и государственной пошлины, общество обратилось в арбитражный суд. Оценив представленные в материалы дела доказательства, суды, руководствуясь положениями статей 15 , 16 , 393 , 1069 Гражданского кодекса Российской Федерации, пункта 1 статьи 78 , пункта 1 статьи 132 Бюджетного кодекса Российской Федерации, правовой позицией Пленума Верховного Суда Российской Федерации, изложенной в постановлениях от 23.06.2015 № 25 «О применении судами некоторых положений раздела I части первой Гражданского кодекса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совокупности условий для привлечения ответчиков к гражданско-правовой ответственности в виде возмещения убытков. Судебные инстанции исходили из отсутствия доказательств возникновения у общества убытков в заявленном размере в виде реального ущерба или в виде упущенной выгоды, виновных действий государственного органа, наличия причинно-следственной связи между принятием нормативного правового акта и необходимостью несения расходов по кредитным обязательствам и уплате государственной пошлины, взысканным решением суда общей юрисдикции. Суды отметили, что признание недействующим абзаца 1 пункта 1 статьи 2 Закона Мурманской области о развитии сельского хозяйства не имеет обратной силы и не распространяется на правоотношения, возникшие до вступления определения Верховного Суда Российской Федерации от 18.05.2017 № 34-АПГ17-1 в законную силу. Кроме того, суды указали на невозможность в силу положений бюджетного законодательства квалификации финансовых последствий, связанных с неполучением субсидии, в качестве ущерба в виде упущенной выгоды (неполученного дохода), поскольку субсидии не являются результатом какой-либо экономической деятельности общества, а компенсация части затрат не может приравниваться к получению дохода. При исследовании обстоятельств установлено, что обществом не представлены документы, подтверждающие фактическое несение затрат на производство и реализацию сельскохозяйственной продукции, а также доказательства того, что полученный доход от реализации продукции не покрыл ее себестоимость. Принимая во внимание установленные обстоятельства, приведенные в жалобе возражения не свидетельствуют о существенных нарушениях судами норм материального и процессуального права, повлиявших на исход дела.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«Полярная Звезда»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