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07.06.2021, оставленным без изменения постановлением Седьмого арбитражного апелляционного суда от 26.09.2021 и постановлением Арбитражного суда Западно-Сибирского округа от 20.01.2022, исковые требования удовлетворены.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Алтайского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вступившими в законную силу судебными актами по делу № А03-5778/2019, руководствуясь статьями 15 , 393 , 431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исходя из доказанности компанией (заказчик) ненадлежащего исполнения обществом (подрядчик) обязательств по договору подряда от 02.07.2018 № 02/07, возникновения у компании убытков в заявленном размере, а также причинно-следственной связи между действиями общества и возникшими убытками компании.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«Дарс»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