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«РеспектКлаб»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«РеспектКлаб» отсрочку уплаты государственной пошлины до окончания производства по кассационной жалобе на решение Арбитражного суда города Москвы от 27.04.2021, постановление Девятого арбитражного апелляционного суда от 02.08.2021 и постановление Арбитражного суда Московского округа от 21.12.2021 по делу № А40-314815/2019.Судья Верховного СудаРоссийской Федерации М.К. Антонова Суд: Верховный Суд РФ (подробнее) Истцы: ООО "Респектклаб" (подробнее) Ответчики: ИФНС №43 по г.Москве (подробнее) УФНС России (подробнее) Судьи дела: Антонова М.К. (судья) (подробнее) Последние документы по делу: Определение от 29 апреля 2022 г. по делу № А40-314815/2019 Определение от 22 марта 2022 г. по делу № А40-314815/2019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