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09.07.2021, оставленным без изменения постановлением Двенадцатого арбитражного апелляционного суда от 06.10.2021 и постановлением Арбитражного суда Поволжского округа от 19.01.2022,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налогов и сборов за период с 01.01.2013 по 31.12.2015, по результатам принято решение от 25.07.2018 № 07-28/05 о привлечении к налоговой ответственности, предусмотренной пунктом 1 статьи 123 Налогового кодекса Российской Федерации (далее – Налоговый кодекс), в виде штрафа в размере 252 153 рублей, а также предложено уплатить доначисленные налоги и пени в общей сумме 210 857 534 рубля. В целях обеспечения исполнения данного решения инспекцией вынесено решение о принятии обеспечительных мер в виде запрета на отчуждение (передачу в залог) имущества без согласия налогового органа: недвижимое имущество, не участвующее в производстве продукции (работ, услуг), общей стоимостью 30 591 912 рублей; ценные бумаги (акции обыкновенные АО «АСПО», АО «ССЗ Лотос», АО «Росшельф») на общую сумму 180 265 622 рубля. Арбитражным судом Астраханской области в рамках дела № А06-14293/2019 принято к рассмотрению заявление общества о признании решения инспекции о привлечении к налоговой ответственности незаконным и 20.12.2019 вынесено определение о принятии обеспечительных мер в виде приостановления исполнения оспариваемого решения. В октябре 2020 года обществом получено уведомление регистрирующего органа о приостановлении государственной регистрации договора купли-продажи недвижимого имущества в связи с нахождением на исполнении решения налогового органа о принятии обеспечительных мер. Требование общества об отмене введенных ограничений оставлено налоговым органом без удовлетворения, что послужило основанием для обращения с заявлением в арбитражный суд. Оценив представленные в материалы дела доказательства, суды установили, что обеспечительные меры приняты налоговым органом до принятия арбитражным судом заявления общества о признании недействительным решения о привлечении к налоговой ответственности и направлены на обеспечение возможности последующего исполнения данного решения, на оперативную защиту интересов бюджета с целью предотвращения ситуаций, когда вследствие истечения определенного времени исполнение принятого решения налогового органа может быть невозможно или затруднено. При этом решение инспекции о принятии обеспечительных мер в виде запрета обществу отчуждать (передавать в залог) имущество без согласия налогового органа по своей правовой природе не является исполнением решения о привлечении к налоговой ответственности, поскольку принято в порядке пункта 10 статьи 101 Налогового кодекса и не влечет взыскание недоимки по налогу, штрафам и пеням в принудительном порядке. Вместе с тем спорные обеспечительные меры являются разумными и достаточными, соблюдают баланс частных и публичных интересов, не нарушают прав и законных интересов налогоплательщика (не ограничивают право на владение, пользование по своему усмотрению спорным имуществом в текущей производственной деятельности; при наличии соответствующего согласования заявитель вправе совершить действия по отчуждению недвижимого имущества и ценных бумаг). Учитывая установленные обстоятельства, руководствуясь положениями статьи 101 Налогового кодекса, разъяснениями, изложенными в пункте 77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 и пункте 4 Информационного письма Высшего Арбитражного Суда Российской Федерации от 13.08.2004 № 83 «О некоторых вопросах, связанных с применением части 3 статьи 199 Арбитражного процессуального кодекса Российской Федерации», суды трех инстанций пришли к выводу о том, что действия по направлению в регистрирующий орган решения о принятии обеспечительных мер совершены инспекцией в соответствии с требованиями налогового законодательства и не нарушают положений статьи 16 , части 3 статьи 199 Арбитражного процессуального кодекса Российской Федерации. Доводы общества, изложенные в кассационной жалобе, основаны на неверном толковании положений законодательства, сводятся к изложению обстоятельств дела, которые были предметом исследования судов, получили надлежащую правовую оценку и мотивированно отклонены. Приведенные доводы не опровергают выводы судов, не подтверждают существенных нарушений судами норм материального и процессуального права, и не могут служить основанием для передачи жалобы на рассмотрение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«Каспийская Энергия Проекты»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