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10.06.2021, оставленным без изменения постановлениями Восьмого арбитражного апелляционного суда от 14.09.2021 и Арбитражного суда Западно-Сибирского округа от 21.01.2022, в удовлетворении искового требования отказано. В кассационной жалобе, поданной в Верховный Суд Российской Федерации, администрация ставит вопрос об отмене указанных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судебный акт Центрального районного суда города Омска, приобрела для ФИО1 во внеочередном порядке жилое помещение для заключения договора социального найма. Ссылаясь на то, что министерством допущено бездействие, которое привело к возникновению убытков в виде разницы между фактически понесенными расходами по приобретению помещения и суммой, взысканной Арбитражным судом Омской области по делу № А46-8970/2018 с Омской области, администрация обратилась в арбитражный суд. Оценив представленные в дело доказательства, руководствуясь положениями статей 15 , 16 , 1064 , 1069 Гражданского кодекса Российской Федерации, учитывая правовую позицию Пленума Верховного Суда Российской Федерации, изложенную в пункте 12 постановления от 23.06.2015 № 25 «О применении судами некоторых положений раздела I части первой Гражданского кодекса Российской Федерации», пункте 5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отсутствии совокупности условий (противоправность действий ответчика, причинно-следственная связь между противоправными действиями министерства и наступлением вредных последствий) для привлечения ответчика к гражданско-правовой ответственности в виде возмещения убытков. Судебные инстанции исходили из отсутствия доказательств принятия администрацией достаточных и необходимых мер к исполнению решения суда общей юрисдикции о приобретении инвалиду жилого помещения, а также объективной невозможности предоставления жилого помещения в разумный срок после исполнения субъектом Российской Федерации решения арбитражного суда о взыскании денежных средств на покупку жилья.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Омска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