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включении в реестр требований кредиторов должника (далее – реестр) 33 553 168 рублей 90 копеек основного долга и 11 227 781 рубль 81 копейка процентов за пользование чужими денежными средствами. Определением Арбитражного суда Пермского края от 03.06.2021, оставленным без изменения постановлениями Семнадцатого арбитражного апелляционного суда от 18.10.2021 и Арбитражного суда Уральского округа от 20.01.2022, требование в размере 16 646 322 рубля 61 копейка основного долга включено в третью очередь реестра. В удовлетворении требования в оставшейся части отказано. В кассационной жалобе, поданной в Верховный Суд Российской Федерации, заявитель просит отменить названные судебные акты в части отказа во включении в реестр заявленного им требования и направить дело на новое рассмотрение в Арбитражный суд Пермского края.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спорной части заявленного конкурсным кредитором требования к должнику, в связи с чем отказали во включении его в реестр.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«УниверсалСтрой»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Восточно-Сибирская нефтегазовая компания (подробнее) БашГенергатор (подробнее) ООО "НИКА-ПЕРМЬ-СЕРВИС" (подробнее) ООО СОЗАиТ " (подробнее) ООО "Технополис" (подробнее) ООО "Универсалстрой" (подробнее) ООО "Успех" (подробнее) Ответчики: ООО "Уралспецмонтаж" (подробнее) Иные лица: НП "Межрегиональная СРО "Содействие" (подробнее) ООО "Вектор "Контроль и Диагностика" (подробнее) ООО Учредитель "УРАЛСПЕЦМОНТАЖ" Сарапулов Евгений Александрович (подробнее) ООО Учредитель "УРАЛСПЕЦМОНТАЖ" Спиридонов Алексей Владимирович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