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(согласно оттиску почтового штемпеля на конверте) 16.04.2022, то есть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в рамках спора по делу № А40-156495/2020 является постановление Арбитражного суда Московского округа от 15.02.2022, вступившее в законную силу, согласно части 5 статьи 289 АПК РФ, со дня его принятия – 15.02.2022, следовательно, двухмесячный срок на подачу кассационной жалобы истек 15.04.2022, тогда как жалоба подана – 16.04.2022. Одновременно с подачей жалобы Мазаевой С.А. заявлено ходатайство о восстановлении пропущенного процессуального срока. В качестве причины пропуска срока указана публикация судебного акта на следующий день после его принятия. Однако указанное обстоятельство не свидетельствует о наличии уважительной причины пропуска срока. Срок на подачу кассационной жалобы исчисляется с даты изготовления арбитражным судом кассационной инстанции судебного акта в полном объеме. В данном случае судебный акт своевременно изготовлен и опубликован на следующий день после его принятия.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Мазаевой Светлане Александровне в удовлетворении ходатайства о восстановлении пропущенного процессуального срока подачи кассационной жалобы на определение Арбитражного суда города Москвы от 12.07.2021 по делу № А40-156495/2020, постановление Девятого арбитражного апелляционного суда от 29.09.2021 и постановление Арбитражного суда Московского округа от 15.02.2022 по тому же делу. Жалобу Мазаевой Светланы Александровны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