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Кулебаки</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301-ЭС21-7748 ОПРЕДЕЛЕНИ Е г. Москва 27.04.2022 Судья Верховного Суда Российской Федерации Золотова Е.Н. в порядке взаимозаменяемости в связи с отпуском судьи Чучуновой Н.С., рассмотрев ходатайство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19.04.2022 направила в Верховный Суд Российской Федерации кассационную жалобу на указанные судебные акты, а также заявила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Поскольку последним обжалуемым судебным актом является постановление Арбитражного суда Волго-Вятского округа от 15.02.2022,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пропущенного процессуального срока, оценив изложенные в нем доводы, судья полагает, что имеются основания для восстановления срока на подачу кассационной жалобы.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городского округа город Кулебаки Нижегородской области удовлетворить и восстановить пропущенный срок на подачу кассационной жалобы. Судья Верховного Суда Российской Федерации Е.Н. Золотова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