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20.04.2021, оставленным без изменения постановлениями Тринадцатого арбитражного апелляционного суда от 13.09.2021 и Арбитражного суда Северо-Западного округа от 15.12.2021, исковое требование удовлетворено. В кассационной жалобе (с учетом дополнения к ней), поданной в Верховный Суд Российской Федерации, АО «Ситиматик» ставит вопрос об отмене принятых по делу судебных актов, ссылаясь на существенное нарушение норм материального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АО «Ситиматик» (региональный оператор) и ООО «ОРКО-инвест» (исполнитель) заключен договор на оказание услуг по транспортированию ТКО, в том числе крупногабаритных отходов, в Мурманской области, расположенных на территориях муниципальных образований Мурманской области - Первомайский административный округ муниципального образования город Мурманск, жилой район Три Ручья, микрорайон Дровяное, жилой район Абрам-Мыс, включая территории (объекты) Министерства обороны Российской Федерации. В обоснование иска ООО «ОРКО-инвест» ссылается на неоплату оказанных услуг со стороны регионального оператора. Оценив представленные в материалы дела доказательства, суды, руководствуясь положениями статей 309, 310, 779, 781 Гражданского кодекса Российской Федерации, Федерального закона от 24.06.1998 № 89-ФЗ «Об отходах производства и потребления», Правилами обращения с твердыми коммунальными отходами, утвержденными постановлением Правительства Российской Федерации от 12.11.2016 № 1156, Территориальной схемой обращения с отходами, в том числе с ТКО Мурманской области, утвержденной постановлением Правительства Мурманской области от 07.10.2016 № 492-ПП/10, пришли к выводу о наличии оснований для удовлетворения иска. Судебные инстанции исходили из доказанности факта оказания услуг в спорный период, их объема и стоимости, не усмотрев оснований для уменьшения стоимости оказанных услуг. Доводы кассационной жалобы о том, что исполнитель ненадлежащим образом оказал спорные услуги, так как транспортирование и передача ТКО фактически были осуществлены на объект, не являющийся объектом передачи отходов и местом передачи ТКО по договору, являлись предметом рассмотрения судов, получили надлежащую правовую оценку с учетом установленных обстоятельств дела и мотивированно отклонены, не свидетельствуют о неправильном применении судами норм материального и процессуального права, повлиявшем на исход дела. 3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«Ситиматик»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