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Пикуля Андрей Петрович обратился в суд с заявлением о признании незаконными действий (бездействия) конкурсного управляющего должником Бобровской Людмилы Владимировны, признании недействительными взаимосвязанных сделок по перечислению должником денежных средств обществу «Канга Рус». Определением Арбитражного суда города Москвы от 28.06.2021, оставленным без изменения постановлениями Девятого арбитражного апелляционного суда от 04.10.2021 и Арбитражного суда Московского округа от 25.01.2022,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статьями 2, 19, 20.3, 20.4, 60,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оспариваемых действий (бездействия) конкурсного управляющего должником незаконными, а сделок неплатёжеспособного должника в пользу заинтересованного лица – недействительными.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«Канга Рус»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