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её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ходатайства, суд приходит к выводу о необходимости предоставления отсрочки уплаты государственной пошлины. Руководствуясь статьями 184 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«Караван» удовлетворить. Предоставить обществу с ограниченной ответственностью «Караван» отсрочку уплаты государственной пошлины в размере 3 000 рублей до окончания производства по его кассационной жалобе. Судья Е.С. Корнелюк Суд: Верховный Суд РФ (подробнее) Истцы: ООО "Караван" (подробнее) Ответчики: ООО "Глобал Трейд" (подробнее) Судьи дела: Корнелюк Е.С. (судья) (подробнее) Последние документы по делу: Определение от 27 апреля 2022 г. по делу № А32-40983/2019 Определение от 23 марта 2022 г. по делу № А32-40983/2019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