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Лукина Леонида Геннадьевича в Арбитражный суд Чувашской Республики – Чувашии обратилась Горшкова Инна Анатольевна с заявлением о включении задолженности в размере 649 133 рублей 32 копеек в реестр требований кредиторов должника как обеспеченной залогом имущества должника. К участию в обособленном споре в качестве третьих лиц, не заявляющих самостоятельных требований относительно предмета спора, привлечены Управление Федеральной службы государственной регистрации, кадастра и картографии по Чувашской Республике и Потапов Сергей Владиславович. Определением Арбитражного суда Чувашской Республики – Чувашии от 14.11.2019, оставленным без изменения постановлением Первого арбитражного апелляционного суда от 09.07.2020, заявление удовлетворено. В третью очередь реестра требований кредиторов должника включено обеспеченное залогом имущества должника требование в размере 574 853 рублей 31 копейки. 2 Арбитражный суд Волго-Вятского округа постановлением от 14.10.2020 указанные судебные акты отменил и направил обособленный спор на новое рассмотрение в суд первой инстанции. При новом рассмотрении спора определением Арбитражного суда Чувашской Республики – Чувашии от 02.07.2021 в удовлетворении заявления отказано. Постановлением Первого арбитражного апелляционного суда от 19.10.2021 определение суда первой инстанции оставлено без изменения. Арбитражный суд Западно-Сибирского округа постановлением от 27.01.2022 указанные судебные акты оставил без изменения. Горшкова Инна Анатольевна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исходили из недоказанности аффилированным кредитором наличия реальных обязательственных отношений с должником, явившихся основанием для обращения с заявлением о включении требования в реестр требований кредиторов должника. Доводы, изложенные в кассационной жалобе, выводы судов не опровергают, не подтверждают существенных нарушений норм материального 3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Горшковой Инне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