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банковской операции по перечислению 16.03.2018 со счёта общества с ограниченной ответственностью «Строительная компания «Новый век» (далее – компания), открытого в банке, денежных средств в размере 109 000 000 рублей в счёт погашения задолженности перед банком по договору об открытии кредитной линии от 09.04.2015, применении последствий недействительности сделки. Определением Арбитражного суда Самарской области от 23.01.2020, оставленным без изменения постановлением Одиннадцатого арбитражного апелляционного суда от 23.06.2020, заявление удовлетворено. Постановлением Арбитражного суда Поволжского округа от 29.10.2020 данные судебные акты отменены, в удовлетворении заявления о признании недействительной банковской операции по перечислению 16.03.2018 со счёта компании денежных средств в размере 50 000 000 рублей в счёт погашения задолженности перед банком по кредитному договору отказано; в остальной части обособленный спор направлен на новое рассмотрение в суд первой инстанции. При новом рассмотрении определением Арбитражного суда Самарской области от 20.07.2021 заявление в части признания недействительной сделки в сумме 59 000 000 рублей, применении последствий её недействительности удовлетворено. 2 Постановлением Одиннадцатого арбитражного апелляционного суда от 04.10.2021, оставленным без изменения постановлением Арбитражного суда Поволжского округа от 18.01.2022, отменено определение суда первой инстанции от 20.07.2021; в удовлетворении заявления отказано.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61.3, 61.4, 189.40 Федерального закона от 26.10.2002 № 127-ФЗ «О несостоятельности (банкротстве)», пунктами 11, 14, 15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не установили оснований для признания недействительной оспариваемой банковской операции, совершённой в рамках обычной хозяйственной деятельности.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«АктивКапитал Банк» –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