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17.04.2022 обратился в Верховный Суд Российской Федерации с жалобой на определение судьи Верховного Суда Российской Федерации от 24.03.2022 № 304-ЭС21-26560, решение Арбитражного суда Новосибирской области от 06.05.2021, постановление Седьмого арбитражного апелляционного суда от 20.08.2021 и постановление Арбитражного суда Западно-Сибирского округа от 14.12.2021 по делу № А45-37248/2020,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«Проектно-строительная Компания «ШАХ»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ГОСУДАРСТВЕННОЕ БЮДЖЕТНОЕ ПРОФЕССИОНАЛЬНОЕ ОБРАЗОВАТЕЛЬНОЕ УЧРЕЖДЕНИЕ НОВОСИБИРСКОЙ ОБЛАСТИ "НОВОСИБИРСКИЙ ПРОМЫШЛЕННО-ЭНЕРГЕТИЧЕСКИЙ КОЛЛЕДЖ" (подробнее) Ответчики: ООО "ПРОЕКТНО-СТРОИТЕЛЬНАЯ КОМПАНИЯ "ШАХ"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