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«Система Концерт» обратилось в Арбитражный суд города Москвы с иском к публичному акционерному обществу «Вымпел-Коммуникации» о признании незаконными действий ответчика по отключению от услуг связи, предусмотренных договором от 24.10.2011 № D0178 о предоставлении телекоммуникационных услуг, и обязании возобновить предоставление услуг телефонной связи. Решением Арбитражного суда города Москвы от 04.06.2021 в удовлетворении иска отказано. Постановлением Девятого арбитражного апелляционного суда от 14.10.2021 решение суда первой инстанции оставлено без изменения. Арбитражный суд Московского округа постановлением от 03.02.2022 указанные судебные акты оставил без изменения. Общество с ограниченной ответственностью «Система Концерт»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 71 Арбитражного процессуального кодекса Российской Федерации, установив наличие у истца задолженности по внесению абонентской оплаты, руководствуясь положениями статей 309 , 310 , 421 , 431 , 450.1 , 779 , 782 Гражданского кодекса Российской Федерации, суды пришли к выводу о правомерности действий ответчика по отказу от исполнения договора.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«Система Концерт»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"СИСТЕМА КОНЦЕРТ" (подробнее) Ответчики: ВЫМПЕЛ-КОММУНИКАЦИИ (подробнее) Иные лица: Арбитражный суд города Москвы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