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финансовый управляющий его имуществом обратился в Арбитражный суд города Москвы с заявлением о признании незаконным отказа (бездействия) должника, выразившегося в невступлении в наследство ФИО3, применении последствий недействительности сделки. Определением суда первой инстанции от 18.12.2019, оставленным без изменения постановлением суда апелляционной инстанции от 26.02.2020, в удовлетворении заявления отказано. Суд округа постановлением от 03.06.2019 отменил указанные судебные акты и направил обособленный спор на новое рассмотрение в суд первой инстанции. В кассационной жалобе, поданной в Верховный Суд Российской Федерации, ФИО1 просит отменить постановление суда округа в связи с существенным нарушением судом норм права. Изучив обжалуемый судебный акт, судья не находит оснований для его пересмотра в порядке кассационного производства Судебной коллегией Верховного Суда Российской Федерации. Отказывая в удовлетворении заявления, суды первой и апелляционной инстанций исходили в том числе из того, что принятие должником наследства повлекло бы увеличение кредиторской задолженности (обязательство ФИО3 по уплате исполнительского сбора в размере, превышающем стоимость наследственного имущества). Отменяя судебные акты судов первой и апелляционной инстанций, суд округа указал на необоснованность выводов судов об обременении наследственной массы исполнительским сбором и отсутствие доказательств предъявления претензий службой судебных приставов к наследникам. Суд также отметил, что отказ от наследства совершен должником в процедуре банкротства в пользу заинтересованного лица (матери) без согласия финансового управляющего. Обжалуемое постановление принято судом округа в пределах предоставленных ему законом полномочий.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ООО "Дельта" (подробнее) ООО КБ РЕСПУБЛИКАНСКИЙ КРЕДИТНЫЙ АЛЬЯНС (подробнее) ПАО "МИнБанк" (подробнее) ПАО "Московский Индустриальный банк" (подробнее) Ответчики: АО "Альфа-Банк" (подробнее) Иные лица: Ассоциация Ведущих АУ "Достояние" (подробнее) а/у Михаайлов Д.М. (подробнее) ф/у Михаайлов Д.М.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