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Герасимов Алексей Борисович обратился в суд с жалобой на действия (бездействие) конкурсного управляющего Бебеля А.В. Определением Арбитражного суда города Москвы от 12.09.2019, оставленным без изменения постановлением Девятого арбитражного апелляционного суда от 14.10.2019, производство по жалобе прекращено. Постановлением Арбитражного суда Московского округа от 12.12.2019 данные судебные акты отменены, обособленный спор направлен на новое рассмотрение в суд первой инстанции. При новом рассмотрении определением Арбитражного суда города Москвы от 25.06.2021, оставленным без изменения постановлениями Девятого арбитражного апелляционного суда от 27.09.2021 и Арбитражного суда Московского округа от 19.01.2022, жалоба удовлетворена частично. Признаны незаконными действия конкурсного управляющего, выразившиеся в перечислении денежных средств незалоговым кредиторам, в расчётах с конкурсными кредиторами до окончания расчёта с текущим кредитором, в перечислении денежных средств должника лицу, не являющемуся кредитором должника; в удовлетворении жалобы в остальной части отказано. В кассационной жалобе, поданной в Верховный Суд Российской Федерации, заявитель просит отменить названные судебные акты и прекратить 2 производство по обособленному спору. Исходя из доводов кассационной жалобы, заявитель не согласен с выводами судов о наличии оснований для признания незаконными его действий.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в обжалуемой части, суды, руководствуясь статьями 5, 60 Федерального закона от 26.10.2002 № 127-ФЗ «О несостоятельности (банкротстве)», пунктом 3 постановления Пленума Высшего Арбитражного Суда Российской Федерации от 23.07.2009 №63 «О текущих платежах по денежным обязательствам о банкротстве», исходили из несоответствия оспариваемых действий конкурсного управляющего требованиям законодательства о банкротстве, признакам разумности и добросовестности, доказанности нарушения им прав и законных интересов должника и его кредиторов. Выводы судов в обжалуемой заявителем части соответствуют нормам права, оснований для переоценки выводов судов по доводам жалобы не имеется. Существенных нарушений норм материального и (или) норм процессуального права, которые бы повлияли на исход судебного разбирательства, ссудами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«Старт» Бебелю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