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залоговый кредитор – банк обратился в суд с заявлением о разрешении разногласий с уполномоченным органом по вопросу распределения денежных средств, вырученных от реализации залогового имущества должника, заявив ходатайство о принятии обеспечительных мер в виде запрета конкурсному управляющему перечислять денежные средства в счёт погашения задолженности по текущим налоговым платежам до вступления в силу судебного акта в споре о разрешении разногласий. Определением Арбитражного суда Краснодарского края от 06.10.2021, оставленным без изменения постановлениями Пятнадцатого арбитражного апелляционного суда от 19.11.2021 и Арбитражного суда Северо-Кавказского округа от 20.01.2022,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 о принятии обеспечительных мер.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90, 91 Арбитражного процессуального кодекса Российской Федерации, статьями 46, 142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конкурсный управляющий не приступил к погашению задолженности по текущим налоговым платежам, зарезервировав необходимую для её погашения сумму до разрешения судом возникших между сторонами разногласий, в связи с чем отказали в удовлетворении заявления ввиду недоказанности воспрепятствования целям процедуры конкурсного производства, причинения ущерба должнику, банку и иным кредиторам непринятием испрашиваемых обеспечительных мер.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