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Челябинской области от 24.06.2021, постановление Восемнадцатого арбитражного апелляционного суда от 21.10.2021 и постановление Арбитражного суда Уральского округа от 16.02.2022 по делу № А76-27285/2015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