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решением Арбитражного суда Кировской области от 21.07.2021, оставленным без изменения постановлениями Второго арбитражного апелляционного суда от 20.09.2021 и Арбитражного суда Волго-Вятского от 14.01.2022, должник признан несостоятельным (банкротом), открыто конкурсное производство по правилам банкротства отсутствующего должника, в реестр требований кредиторов должника (далее – реестр) включены требования Нориной И.В. в сумме 749 614 рублей 64 копейки долга по заработной плате и компенсации за нарушение сроков трудовых выплат (в составе второй очереди) и 5 000 рублей морального вреда (в составе третьей очереди),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или изменить указанные судебные акты в части отказа в установлении требования в размере задолженности по страховым взносам на обязательное пенсионное страхование в размере 78 111 рублей 80 копеек и определения очерёдности удовлетворения требования о компенсации морального вреда в размере 5 000 рублей. Жалоба изучена в пределах изложенных в ней доводов. По смыслу части 1 статьи 291.1, части 7 статьи 291.6, статьи 291.11 2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поступившими к ней дополнениями таких оснований не установлено. Разрешая спор в обжалуемой части, суды, руководствуясь положениями статей 134 и 136 Федерального закона от 26.10.2002 № 127-ФЗ «О несостоятельности (банкротстве)», позицией, изложенной в пункте 2 постановления Правительства Российской Федерации от 29.05.2004 № 257 «Об обеспечении интересов Российской Федерации как кредитора в деле о банкротстве и в процедурах, применяемых в деле о банкротстве», исходили из отсутствия причин для удовлетворения спорных требований Нориной И.В. по заявленным основаниям.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Нориной Ирине Вячеславовне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