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15.07.2021, оставленным без изменения постановлениями Седьмого арбитражного апелляционного суда от 08.10.2021 и Арбитражного суда Западно-Сибирского округа от 25.01.2022, заявление учреждения удовлетворено. 2 В кассационной жалобе комитет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по результатам плановой ревизии финансово-хозяйственной деятельности учреждения вынесено представление с предложением принять меры по возмещению в доход бюджета города средств, направленных на оплату материальных запасов, приобретенных за счет субсидий на иные цели, незаконно списанных (перенос остатков) в целях использования их по приносящей доход деятельности и выполнению муниципального задания в сумме 2 317 970 рублей 63 копеек, в том числе по приносящей доход деятельности в размере 582 429 рублей 24 копеек, на выполнение муниципального задания в размере 1 735 541 рубля 39 копеек (пункт 1). Основанием для вынесения представления в обжалуемой части послужили выводы комитета о незаконном перемещении остатков материальных запасов, приобретенных за счет средств субсидии на иные цели, к остаткам материалов по приносящей доход деятельности и выполнению муниципального заказа. Исследовав и оценив представленные в материалы дела доказательства, руководствуясь положениями Бюджетного кодекса Российской Федерации, Федерального закона от 12.01.1996 № 7-ФЗ «О некоммерческих организациях»,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суды пришли к выводу о наличии оснований для признания оспариваемого пункта представления недействительным. Судебные инстанции исходили из отсутствия нарушения бюджетного законодательства в действиях учреждения. При исследовании обстоятельств дела установлено, что работы по соглашению о предоставлении субсидии выполнены учреждением в полном объеме на всю сумму выделенной субсидии, что подтверждается актами 3 выполненных работ, а также оплачены заказчиком; претензий по качеству или объему не поступало; в процессе выполнения работ изменились объемы по некоторым позициям, в связи с чем у учреждения остались приобретенные за счет средств субсидии материалы, не использованные при выполнении ремонтных работ; перечисленные учреждению в качестве субсидии денежные средства направлены и израсходованы на оговоренные соглашением о предоставлении субсидии цели, ущерб бюджету не причинен; перемещение остатков материалов, приобретенных за счет субсидии на иные цели, к остаткам материалов по приносящей доход деятельности и выполнению муниципального задания при фактическом восстановлении спорных материалов на КФО-5 (субсидии на иные цели), свидетельствует не о нецелевом использовании средств субсидии, а о нарушении учреждением правил ведения бухгалтерского учета. Кроме того, суды отметили, что оспариваемое представление не обладает признаками исполнимости, поскольку не представляется возможным установить способ возмещения средств, которые уже потрачены на материалы, на приобретение которых выделялись. Доводы, изложенные в кассационной жалобе, в том числе о неэффективном использовании бюджетных средств со ссылкой на остаток материалов, приобретенных за счет субсидии, не использованных при выполнении ремонтных работ,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не свидетельствуют о допущенной при рассмотрении дела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финансам, налоговой и кредитной политике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