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Писигин Станислав Валерьевич обратился в Верховный Суд Российской Федерации с кассационной жалобой на определение Арбитражного суда Московского округа от 02.07.2021 о возвращении кассационной жалобы на постановление Девятого арбитражного апелляционного суда от 21.05.2021 (с учетом определения о исправлении опечатки от 07.02.2022), принятое по обособленному спору по заявлению Писигина С.В. о включении требования в размере 20 618 852 рублей 46 копеек в реестр требований кредиторов должника, и определение окружного суда от 02.09.2021, принятое в порядке статьи 291 Арбитражного процессуального кодекса Российской Федерации. Вместе с тем, постановлением Арбитражного суда Московского округа от 15.03.2022 отменено по новым обстоятельствам определение Арбитражного суда Московского округа от 02.07.2021 о возвращении кассационной жалобы Писигина С.В. и назначено судебное заседание по рассмотрению кассационной жалобы. Постановлением Арбитражного суда Московского округа от 07.04.2022 (с учетом определения об исправлении опечатки от 07.04.2022) постановление 2 Девятого арбитражного апелляционного суда от 21.05.2021 по указанному делу оставлено без изменения. Таким образом, на момент рассмотрения кассационной жалобы заявителя в Верховном Суде Российской Федерации предмет данного кассационного обжалования – определение Арбитражного суда Московского округа от 02.07.2021 о возвращении кассационной жалобы на постановление апелляционного суда, оставленное без изменения определением окружного суда от 02.09.2021, отсутствует. На основании изложенного производство по кассационной жалобе заявителя подлежит прекращению применительно к положениям статьи 150 Арбитражного процессуального кодекса Российской Федерации. Руководствуясь статьями 184,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Писигина Станислава Валерьевича на определения Арбитражного суда Московского округа от 02.07.2021 и 02.09.2021 по делу № А40-18968/2020 Арбитражного суда города Москвы о несостоятельности (банкротстве) Краснера Л.М.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