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Иванова Валентина Владимировна обратилась в суд с заявлением о признании недействительными сделками заключенных должником с обществом договоров займа от 29.03.2017 №7, от 30.03.2017 №8, от 25.04.2017 №5, от 18.05.2017 №9, от 23.05.2017 №10, от 15.09.2017 №11, от 25.06.2017 №12, от 09.11.2017 №13, от 18.12.2017 №14, от 22.01.2018 №1/18, от 12.02.2018 №2/18 и от 04.06.2018 №3/18 на общую сумму 37 602 000 рублей; применении последствий недействительности сделок. Определением Арбитражного суда Московской области от 17.05.2021, оставленным без изменения постановлениями Десятого арбитражного апелляционного суда от 18.10.2021 и Арбитражного суда Московского округа от 18.01.2022,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пункта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сделок, совершенных неплатёжеспособным должником в период подозрительности в пользу заинтересованного лица (общества) с целью причинения имущественного вреда кредиторам, правомерно применив последствия их недействительности.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«Аврора» в передаче его кассационной жалобе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