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25.08.2021, оставленным без изменения постановлением Девятого арбитражного апелляционного суда от 17.11.2021 и постановлением Арбитражного суда Московского округа от 08.02.2022, в отношении Абрамова П.Д. введена процедура реструктуризации долгов гражданина, требование ООО «Юридическое агентство «Консул» включено в третью очередь реестра, утвержден финансовый управляющий. В кассационной жалобе Абрамов П.Д. просит об отмене судебных актов, ссылаясь на наличие основания для оставления заявления без рассмотрения и передаче дела по подсудности по месту пребывания.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судебным актом и соответствующее критериям статей 71, 100, 213.8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Право ООО «Юридическое агентство «Консул» выступать заявителем в деле о банкротстве должника основано на судебном акте о процессуальном правопреемстве. Вопрос о подсудности обсужден судами, разрешен в соответствии с законом и судебной практикой и не попадает под основания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Абрамову Петру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