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22.04.2021, оставленным без изменения постановлением Второго арбитражного апелляционного суда от 02.12.2021 и постановлением Арбитражного суда Волго-Вятского округа от 15.02.2022, возвращено в связи с неустранением недостатков заявление Соколова Н.М. о приостановлении продажи нежилого строения, расположенного по адресу: Костромская область, город Мантурово, улица Костромская, д. 5, разрешении подписать с Комитетом по управлению муниципальным имуществом и земельными ресурсами администрации муниципального образования городского округа город Мантурово Костромской области договор купли-продажи земельного участка, находящегося в государственной собственности, на котором расположено указанное нежилое строение, и выкупить земельный участок по льготной цене 170 370 рублей 40 копеек. В кассационной жалобе Соколов Н.М. просит об отмене судебных актов, ссылаясь на предоставление недостаточного времени для устранения недостатков.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содержания судебных актов следует неоднократное продление срока для устранения недостатков в оформлении заявления, не выдержанного заявителем, в связи с чем заявление возвращено в соответствии пунктом 4 части 1 статьи 129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