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06.07.2021, оставленным без изменения постановлением Восьмого арбитражного апелляционного суда от 07.09.2021 и постановлением Арбитражного суда Западно-Сибирского округа от 29.12.2021, иск удовлетворен частично. В кассационной жалобе общество «Политрейд» просит о пересмотре судебных актов, ссылаясь на неоказание услуги по вине истца.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силу статей 779, 781 Гражданского кодекса Российской Федерации подлежат оплате фактически оказанные услуги. Установив оказание услуг на сумму, меньшую суммы аванса, суды обязали возвратить разницу по правилу статьи 1102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«Политрейд»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