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27.12.2021, оставленным без изменения постановлением Арбитражного суда Волго-Вятского округа от 16.02.2022, апелляционная жалоба на определение Арбитражного суда Костромской области от 13.01.2020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срока. В кассационной жалобе Соколов Н.М. просит об отмене судебных в отношении возвращения апелляционной жалобы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подачу жалобы за пределами установленного срока , который восстановлению не подлежит независимо от причины пропуска (статья 117 Арбитражного процессуального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