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09.08.2021, оставленным без изменения постановлением Третьего арбитражного апелляционного суда от 10.11.2021 и постановлением Арбитражного суда Восточно-Сибирского округа от 25.01.2022, заявление Пилунова М.А. о признании Нестеровой Т.А. банкротом признано необоснованным, производство по делу о банкротстве прекращено. В кассационной жалобе Пилунов М.А. просит об отмене судебных актов, ссылаясь на игнорирование судами направленности его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Установив непредъявление исполнительного листа к исполнению в установленный срок, суды, руководствуясь статьями 213.3, 213.5, 213.6 Федерального закона от 26.10.2002 № 127-ФЗ «О несостоятельности (банкротстве)», статьями 21, 31 Федерального закона № 229-ФЗ от 02.10.2007 «Об исполнительном производстве», статьей 321 Арбитражного процессуального кодекса Российской Федерации, правильно указали на невозможность повторного прибегания к исполнению просуженного требования через инициирование другой судебной процедуры –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Пилунову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