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ФИО2 12.05.2020 обратился в Верховный Суд Российской Федерации с указанной кассационной жалобой, к которой приложил ходатайство о восстановлении пропущенного срока ее подачи. Согласно положениям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Арбитражного процессуального кодекса Российской Федерации суд восстанавливает пропущенный процессуальный срок, если признает причины пропуска срока уважительными. Указанные положения процессуального закона предполагают оценку судом при решении вопроса о восстановлении пропущенного срока, обоснованности доводов лица, настаивавшего на таком восстановлении, и, соответственно, возлагают на заявителя обязанность подтверждения того, что срок пропущен по уважительным причинам, не зависящим от заявителя, который не имел реальной возможности совершить процессуальное действие в установленный законом срок. Соответствующая правовая позиция изложена в постановлении Конституционного Суда Российской Федерации от 17.03.2010 № 6-П. Рассмотрев ходатайство о восстановлении процессуального срока, судья находит его подлежащим удовлетворению, поскольку ФИО2 обосновал уважительность причины просрочки подачи кассационной жалобы в Верховный Суд Российской Федерации и представил необходимые документы. Руководствуясь статьями 117 , 184 и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ФИО1 о восстановлении пропущенного срока подачи кассационной жалобы на постановление Арбитражного суда Московского округа от 25.02.2020 по делу № А41-106086/2018 Арбитражного суда Московской области удовлетворить. Пропущенный процессуальный срок восстановить. Судья Верховного Суда Российской Федерации И.В. Разумов Суд: Верховный Суд РФ (подробнее) Истцы: ИФНС России по г.Дмитрову Московской области (подробнее) Конкурсный управляющий ПАО "М2М Прайвет Банк" в лице ГК "АСВ" (подробнее) Матвеева Людмила Ю (подробнее) ПАО Акционерный коммерческий банк "Инвестиционный торговый банк" (подробнее) ПАО "М2М Прайвет Банк" (подробнее) Ответчики: Челябиев Теймур Насиб оглы (подробнее) Иные лица: Союз арбитражных управляющих "Саморегулируемая организация "Дело" (подробнее) Судьи дела: Разумов И.В.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