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05.04.2021 из конкурсной массы должника исключена ½ доли в праве на квартиру, расположенную по адресу: Московская область, г. Люберцы, ул. Шевлякова, д. 21, кв. 1. Десятый арбитражный апелляционный суд постановлением от 01.09.2021 отменил определение от 05.04.2021 и в удовлетворении заявления отказал. Арбитражный суд Московского округа постановлением от 28.12.2021 постановление апелляционного суда от 01.09.2021 оставил без изменения. В кассационной жалобе Голубова К.С. просит об отмене судебных актов апелляционного и окружного судов, ссылаясь на прекращение залога спорной доли квартиры.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Нахождение имущества в залоге попадает под исключение из указанных в статье 446 Гражданского процессуального кодекса Российской Федерации случаев невозможности обращения на него взыскания. Суды установили, что квартира передана должником и его супругой в залог акционерному обществу «ОТП Банк», требование которого, возникшее из кредитного договора, включено в реестр должника как обеспеченное залогом квартиры. Право выбора, к кому из находящихся в банкротстве созалогодателей (Голубову С.А. и Голубовой К.С. в порядке наследования за супругой должника), предъявлять требование об обращении взыскания на заложенное имущество, принадлежит банку. Невключение такого требования в реестр Голубовой К.С. не влечет прекращения залога квартиры.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Голубовой К.С.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