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2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«Промышленные инвестиции» срок подачи кассационной жалобы на постановление Арбитражного суда Уральского округа от 11.02.2022 по делу № А76-34896/2017.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