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объединены в одно производство для совместного рассмотрения заявления Колузаковой Татьяны Сергеевны и Горяиновой Елизаветы Андреевны о применении в отношении должника положений параграфа 7 главы IX Федерального закона от 26.10.2002 № 127-ФЗ «О несостоятельности (банкротстве)» (далее – Закон о банкротстве). Определением Арбитражного суда Свердловской области от 23.07.2021, оставленным без изменения постановлением Семнадцатого арбитражного апелляционного суда от 22.09.2021, отказано в удовлетворении заявлений. Постановлением Арбитражного суда Уральского округа от 19.01.2022 отменены определение суда первой инстанции от 23.07.2021 и постановление апелляционного суда от 22.09.2021, дело направлено на новое рассмотрение в Арбитражный суд Свердловской области. В кассационной жалобе, поданной в Верховный Суд Российской Федерации, заявитель просит отменить указанное постановление суда округа, оставить без изменения определение ссуда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вопрос на новое рассмотрение, суд округа, руководствуясь положениями статей 65, 71, 168 и 170 Арбитражного процессуального кодекса Российской Федерации, статьи 1 Гражданского кодекса Российской Федерации статей 201.1 и 201.9 Закона о банкротстве, исходил из того, что содержащиеся в судебных актах выводы основаны на не полном выяснении всех обстоятельств, имеющих существенное значение для правильного разрешения вопроса о наличии или отсутствии оснований для применения к должнику положений о банкротстве застройщиков. При новом рассмотрении судам, в том числе необходимо дать мотивированную оценку доводам участников обособленного спора и отношениям, положенным в основу заявлений Колузаковой Т.С. и Горяиновой Е.А. к должнику.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«СМУ-3 СТРОЙ» Шкарупину Александру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=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