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Виноградов В.Ю. обратился в суд с заявлением об исключении из реестра требований кредиторов должника требования Ямщикова Михаила Витальевича в размере 715 611 рублей 60 копеек. Определением Арбитражного суда Пензенской области от 11.10.2021, оставленным без изменения постановлениями Одиннадцатого арбитражного апелляционного суда от 08.12.2021 и Арбитражного суда Поволжского округа от 07.02.2022,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16 и 71 Федерального закона от 26.10.2002 № 127-ФЗ «О несостоятельности (банкротстве)», исходили из отсутствия оснований для удовлетворения требований конкурсного управляющего должником по заявленным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«Пензастрой» Виноградову Владимиру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