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26.07.2021, оставленным без изменения постановлением Семнадцатого арбитражного апелляционного суда от 03.11.2021 и постановлением Арбитражного суда Уральского округа от 18.01.2022, первоначальное исковое требование удовлетворено частично, с комитета в пользу общества взыскано 128 571 рубль 42 копейки долга; в удовлетворении иска в остальной части отказано. Встречное исковое требование удовлетворено частично, с общества в пользу комитета взыскано 13 500 рублей штрафа; в удовлетворении встречного иска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(исполнитель) и комитетом (заказчик) заключен муниципальный контракт на выполнение работ по внесению изменений в Правила землепользования и застройки Серовского городского округа. В связи с невыполнением работ в полном объеме в установленный срок и отсутствием целесообразности их продолжения заказчиком в адрес общества направлены мотивированные отказы от принятия работ и принято решение об одностороннем отказе от исполнения контракта. Считая решение об одностороннем отказе от исполнения контракта необоснованным, общество обратилось с иском в арбитражный суд. Одновременно обществом заявлено о взыскании с заказчика стоимости выполненных работ. Встречные исковые требования мотивированы нарушением исполнителем условий договора и выполнением работ с многочисленными недостатками. Рассматривая спор, суды, оценив представленные в материалы дела доказательства, руководствуясь положениями статей 309 , 310 , 450 , 450.1 , 702 , 711 , 715 , 721 , 723 , 746 , 753 Гражданского кодекса Российской Федерации, статьи 95 Федерального закона от 05.04.2013 № 44- 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14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наличии оснований для частичного удовлетворения первоначальных и встречных исковых требований. Признавая правомерным отказ комитета от исполнения контракта, суды исходили из ненадлежащего исполнения обществом принятых по муниципальному контракту обязательств и выполнения работ с недостатками, которые в полном объеме не устранены. При этом ходатайств об экспертизе качества выполненных работ заявлено не было, доказательств приостановления работ материалы дела не содержат. Вместе с тем, учитывая факт частичного выполнения работ (по шести территориальным зонам, которые поставлены на учет), судебные инстанции, самостоятельно осуществив расчет стоимости работ за одну зону, указали на обоснованность требований общества о взыскании с заказчика 128 571 рубля 42 копеек задолженности. В связи с нарушением исполнителем условий муниципального контракта, суды также удовлетворили требования о взыскании в пользу комитета штрафа в размере 13 500 рублей, предусмотренного пунктом 7.2 контракта. Оснований для взыскания с общества пеней за пределами срока расторжения контракта не установлено. Доводы общества, изложенные в кассационной жалобе, в том числе относительно неверного определения стоимости работ и срока вступления в силу решения об одностороннем отказе от исполнения контракта, являлись предметом рассмотрения судов и получили правовую оценку с учетом условий заключенного между сторонами муниципального контракта и иных установленных обстоятельств дела. Несогласие общества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Научно-внедренческий центр «Интеграционные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НАУЧНО-ВНЕДРЕНЧЕСКИЙ ЦЕНТР ИНТЕГРАЦИОННЫЕ ТЕХНОЛОГИИ (подробнее) Ответчики: ОТРАСЛЕВОЙ ОРГАН АДМИНИСТРАЦИИ СЕРОВСКОГО ГОРОДСКОГО ОКРУГА КОМИТЕТ ПО УПРАВЛЕНИЮ МУНИЦИПАЛЬНЫМ ИМУЩЕСТВОМ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