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24.05.2021, оставленным без изменения постановлением Одиннадцатого арбитражного апелляционного суда от 12.08.2021, иск удовлетворен. Постановлением Арбитражного суда Поволжского округа от 27.12.2021 решение и постановление апелляционного суда отменены, дело направлено на новое рассмотрение в суд первой инстанции. В кассационной жалобе общество «Стальинвест» просит отменить постановление окружного суда, ссылаясь на выборочную переоценку им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Содержание постановления окружного суда не связано с переоценкой доказательств, судом признана необходимость нового рассмотрения дела в целях установления имеющих правовое значение для правильного разрешения спора обстоятельств в пределах полномочий, предоставленных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«Стальинвест»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