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Юрченко Ю.А. обратилась в суд с заявлением о признании недействительными сделками передачу имущества должника по товарным накладным от 19.04.2019 № 3 и № 4; односторонний зачёт государственного унитарного предприятия Республики Крым «Черноморнефтегаз» на сумму 9 623 703 рубля 05 копеек, осуществлённый при выведении конечного сальдо по договору подряда от 05.10.2016 № 618. Определением Арбитражного суда Самарской области от 02.06.2021, оставленным без изменения постановлениями Одиннадцатого арбитражного апелляционного суда от 21.09.2021 и Арбитражного суда Поволжского округа от 14.12.2021,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61.2 и 61.4 Федерального закона от 26.10.2002 № 127-ФЗ «О несостоятельности (банкротстве)» (далее – Закон о банкротстве), признав, что целью сделок являлось установление сальдо взаимных обязательств сторон в рамках одного договора подряда, пришли к выводу об отсутствии причин для удовлетворения требований конкурсного управляющего должником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доводы о неприменении судами статьи 61.3 Закона о банкротстве,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«Самара – Спецмонтаж» Юрченко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