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10.03.2020 признано обоснованным требование ООО «Манор» к Метельской Эльдибитте Васильевне и в отношении должника введена процедура банкротства – реструктуризация долгов гражданина с включением в третью очередь реестра требований кредиторов должника требования ООО «Манор» в размере 360 843 958 рублей, при этом сумма 91 381 708 рублей учитывается в реестре отдельно. Финансовый управляющий имуществом должника Семченко Е.В. обратился с апелляционной жалобой на указанное определение в части включения требования ООО «Манор» в заявленном размере в реестр требований кредиторов должника. Постановлением Тринадцатого арбитражного апелляционного суда от 19.02.2021 определение суда первой инстанции оставлено без изменения. Арбитражный суд Северо-Западного округа постановлением от 20.01.2022 указанные судебные акты оставил без изменения. 2 Леонович Дмитрий Владимирович обратился в Судебную коллегию Верховного Суда Российской Федерации с кассационной жалобой на принятые судебные акты в части включения требования ООО «Манор» в реестр требований кредиторов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удовлетворяя требования кредитора, суды руководствовались статьей 213.6 Федерального закона от 26.10.2002 № 127-ФЗ «О несостоятельности (банкротстве),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заявленное обществом требование подтверждено вступившим в законную силу судебным актом и не удовлетворено должником в полном размере. При этом суды пришли к выводу об отсутствии оснований полагать, что ООО «Манор» контролирует действия должника и определяет их, дает должнику обязательные для исполнения указания и участвует в распределении ее доходов, установленные в рамках дела № А40-46970/2019 обстоятельства не свидетельствуют о наличии у заявленного обществом требования признаков компенсационного финансирования.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Леоновичу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