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24.03.2021, оставленным без изменения постановлением Тринадцатого арбитражного апелляционного суда от 10.08.2021, в удовлетворении искового заявления отказано. 2 Постановлением Арбитражного суда Северо-Западного округа от 28.12.2021 решение суда первой инстанции и постановление суда апелляционной инстанции отменены, дело направлено на новое рассмотрение в арбитражный суд первой инстанции. В кассационной жалобе, поданной в Верховный Суд Российской Федерации, администрация,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проведен аукцион в электронной форме на проведение капитального ремонта автомобильной дороги. В соответствии с протоколом подведения итогов проведения аукциона ООО «СК Вертикаль» предложена наименьшая цена контракта и по итогам ранжирования предложений участников аукциона присвоен первый номер. Согласно протоколу подведения итогов аукциона от 02.10.2020 при рассмотрении вторых частей заявок заявки ООО «Инпекс» и ООО «КЛГД СТРОЙ» признаны соответствующими требованиям аукционной документации, заявка ООО «СК Вертикаль» - несоответствующей установленным требованиям, в связи с чем ООО «СК Вертикаль» отказано в допуске к участию в аукционе. Решением антимонопольного органа от 09.10.2020 № 039/06/69-991/2020 указанные действия администрации признаны нарушившими пункт 1 части 6, часть 7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выдано предписание об устранении допущенных нарушений. Во исполнение предписания антимонопольного органа администрацией 20.10.2020 проведена повторная процедура рассмотрения вторых частей заявок трех участников аукциона - ООО «СК Вертикаль», ООО «Инпекс» и ООО «КЛГД Строй», заявка ООО «СК Вертикаль» признана несоответствующей требованиям аукционной документации. Считая указанные действия незаконными, ООО «СК Вертикаль» обратилось в арбитражный суд. 3 Исследовав и оценив представленные в материалы дела доказательства, суды первой и апелляционной инстанций пришли к выводу о наличии в заявке ООО «СК Вертикаль» неустранимых расхождений, которые не позволяли установить факт надлежащего исполнения участником условий контракта в полном объеме. Отменяя судебные акты и направляя дело на новое рассмотрение, суд округа исходил из того, что решение суда первой инстанции и постановление апелляционного суда приняты по неполно выясненным обстоятельствам, имеющим значение для правильного разрешения спора. Суд отметил, что информация, отраженная в единой информационной системе, которой руководствовались суды при принятии судебных актов, не может являться безусловным основанием для вывода об исполнении либо неисполнении поставщиком (исполнителем) своих обязательств по договору, сведения о котором включены в соответствующий реестр, без анализа содержания самих документов, оформленных при исполнении сделки.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администрация не лишена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администрации,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Гурьевского муниципального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