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«Нефтехимическая транспортная компания» обратилось в Арбитражный суд города Москвы с иском о взыскании с открытого акционерного общества «Российские железные дороги» 5 170 106 рублей 66 копеек пени за просрочку доставки груза. Решением Арбитражного суда города Москвы от 19.07.2021 иск удовлетворен в части взыскания 3 102 063 рублей 99 копеек пени, с учетом применения статьи 333 Гражданского кодекса Российской Федерации; в удовлетворении иска в остальной части отказано. Постановлением Девятого арбитражного апелляционного суда от 30.09.2021 решение суда первой инстанции изменено; иск удовлетворен в части взыскания 375 035 рублей 48 копеек с учетом снижения неустойки на основании статьи 333 Гражданского кодекса Российской Федерации; в удовлетворении иска в остальной части отказано. Арбитражный суд Московского округа постановлением от 17.01.2022 постановление суда апелляционной инстанции оставил без изменения. 2 Общество с ограниченной ответственностью «Нефтехимическая транспортная компания»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в части, суд апелляционной инстанции,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срок доставки грузов по спорным накладным был увеличен на основании пункта 6.7 Правил исчисления сроков доставки грузов, порожних грузовых вагонов железнодорожным транспортом, утвержденных приказом Минтранса Российской Федерации от 07.08.2015 № 245, руководствуясь положениями статей 309, 310, 792, 793 Гражданского кодекса Российской Федерации, статьями 33, 97 Федерального закона от 10.01.2003 № 18-ФЗ «Устав железнодорожного транспорта Российской Федерации», пришел к выводу о правомерном начислении пени в размере 625 059 рублей 14 копеек, снизив размер подлежащей взысканию неустойки на основании статьи 333 Гражданского кодекса Российской Федерации.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«Нефтехимическая транспортная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