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07.10.2021, оставленным без изменения постановлением Двенадцатого арбитражного апелляционного суда от 29.11.2021 и постановлением Арбитражного суда Поволжского округа от 08.02.2022, признано обоснованным заявление открытого акционерного общества «Саратовский кустовой вычислительный центр» (кредитор) о признании Коркотяна В.В. банкротом, введена процедура реструктуризации долгов, требования кредитора включены в реестр, утвержден финансовый управляющий. В кассационной жалобе Коркотян В.В. просит об отмене судебных актов, ссылаясь на отсутствие солидарной обязанности с заявителем и его недобросовестность.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 заявителя и должника по обеспечительным сделкам судом взысканы долги общества «Средневолжская промышленная компания» и у исполнившего обязательства заявителя возникло требование к должнику, неисполнение которого последним в силу статей 213.3, 213.6, 213.25 Федерального закона от 26.10.2002 № 127-ФЗ «О несостоятельности (банкротстве)» отвечает признакам банкротства и позволяет инициировать соответствующие процедуры. Приведенные в жалобе доводы рассмотрены, учтены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Коркотяну Вагану Вазгеновичу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