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Омской области от 08.07.2021, оставленным без изменения постановлением Восьмого арбитражного апелляционного суда от 07.10.2021 и постановлением Арбитражного суда Западно-Сибирского округа от 13.01.2022, процедура реализации имущества должника завершена, должник освобожден от дальнейшего исполнения требований кредиторов за исключением требований, предусмотренных пунктами 5, 6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гражданина. В кассационной жалобе общество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и оценили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