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08.09.2021 заявление удовлетворено. Пятнадцатый арбитражный апелляционный суд постановлением от 28.10.2021 отменил определение от 08.09.2021 и в удовлетворении заявления отказал. Арбитражный суд Северо-Кавказского округа постановлением от 27.01.2022 постановление суда апелляционной инстанции от 28.10.2021 оставил без изменения. В кассационной жалобе Хомутов Д.В.просит об отмене судебных актов апелляционного и окружного судов, ссылаясь на наличие условий для признания сделки недействительной по общегражданским основаниям и неправильное исчисление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признав сделку недействительной по общегражданским основаниям, неправильно исчислил срок исковой давности, на наличие заявления о применении которой указал. Апелляционный суд определил начало течения срока исковой давности для финансового управляющего в соответствии со статьей 213.32 Федерального закона от 26.10.2002 № 127-ФЗ «О несостоятельности (банкротстве)» и правильно указал, что ненадлежащее исполнение предыдущим финансовым управляющим обязанностей не может служить основанием для иного исчисления срока исковой давности для нынешнего управляющего.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Хомутову Д.В.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