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12.05.2021, оставленным без изменения постановлением Тринадцатого арбитражного 2 апелляционного суда от 07.09.2021 и постановлением Арбитражного суда Северо-Западного округа от 19.01.2022, исковое требование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просить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исковое требование мотивировано неисполнением публично-правовым образованием обязательств по возмещению убытков в виде разницы между полной стоимостью проезда (экономически обоснованным тарифом) в размере 37 рублей 49 копеек и примененной для расчета субсидии провозной платой по регулируемому тарифу (платой, взимаемой перевозчиком с пассажира в салоне транспортного средства за разовую поездку, провоз багажа, то есть тарифом для потребителей (пассажиров) в размере 33 рублей. Оценив представленные в материалы дела доказательства, суды, руководствуясь положениями статей 15, 16.1, 789, 790, 1069, 1082 Гражданского кодекса Российской Федерации, статей 78, 158 Бюджетного кодекса Российской Федерации, статьи 26.3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разъяснениями, изложенными в пунктах 16, 19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Законами Мурманской области от 13.07.2009 № 1133-01-ЗМО «Об организации транспортного обслуживания населения на территории Мурманской области» и от 26.10.2007 № 901-01-ЗМО «О предоставлении льготного проезда на городском электрическом и автомобильном транспорте общего пользования обучающимся государственных областных и муниципальных образовательных организаций Мурманской области», Правилами расходования средств, предоставляемых бюджетам муниципальных районов (городских округов) в виде субвенций из областного бюджета, финансовое обеспечение которых осуществляется за счет субвенции из федерального бюджета, собственных доходов и источников финансирования дефицита областного бюджета», 3 утвержденными постановлением Правительства Мурманской области от 02.06.2010 № 261-ПП, Порядком предоставления субсидий на возмещение недополученных доходов перевозчикам в связи с предоставлением права льготного проезда отдельным категориям граждан по единому социальному проездному билету на территории Мурманской области, утвержденным постановлением Правительства Мурманской области от 01.09.2008 № 410-ПП, пришли к выводу о наличии оснований для удовлетворения исковых требований. Судебные инстанции исходили из доказанности обществом факта возникновения убытков в виде реального ущерба с каждой поездки в связи с предоставлением отдельным категориям граждан права льготного проезда по единому социальному проездному билету. При этом финансирование льготного проезда граждан по единому социальному проездному билету относится к расходным обязательствам публично-правового образования Мурманская область, которое, являясь лицом, установившим право на льготный проезд по таким билетам, должно компенсировать обществу недополученный им доход в виде разницы между экономически обоснованным тарифом на перевозку и провозной платой, взимаемой с пассажиров, которая уменьшена на сумму предоставленных им льгот. Произведенный обществом расчет недополученных доходов судами проверен и признан верным, поскольку экономически обоснованный тариф на перевозки пассажиров установлен для истца постановлением администрации города Мурманска от 29.10.2019 № 3757. Доводы, изложенные в кассационной жалобе, в том числе о ненадлежащем ответчике, недоказанности факта и размера убытков, повторяют позицию министерства по спору, являлись предметом рассмотрения судов и получили правовую оценку с учетом установленных обстоятельств дела. Несогласие министерства с выводами судов, иная оценка им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